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4D328">
      <w:pPr>
        <w:rPr>
          <w:rFonts w:hint="eastAsia" w:ascii="黑体" w:hAnsi="黑体" w:eastAsia="黑体"/>
          <w:sz w:val="32"/>
          <w:szCs w:val="32"/>
        </w:rPr>
      </w:pPr>
    </w:p>
    <w:p w14:paraId="2C755EEE">
      <w:pPr>
        <w:jc w:val="center"/>
        <w:rPr>
          <w:rFonts w:hint="eastAsia" w:ascii="方正小标宋_GBK" w:hAnsi="宋体" w:eastAsia="方正小标宋_GBK"/>
          <w:sz w:val="44"/>
          <w:szCs w:val="44"/>
        </w:rPr>
      </w:pPr>
    </w:p>
    <w:p w14:paraId="2DC789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中共木垒哈萨克自治县委员会政法委员会</w:t>
      </w:r>
    </w:p>
    <w:p w14:paraId="5AE696C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5B3448A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FD43D7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0C47797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D0BA5B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2E155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994C2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AFA646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2EB01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CA5D1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06731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1DF0D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50CC3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A81D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D8CB9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AB78C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E99A7C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7C5F0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FA4965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827F87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073F94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C2EB8A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76E269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7CC80B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B720BD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13C6B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5EF436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6F962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84540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3BD44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F04C5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5257A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9DA6F4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BEBAF4A">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BB08212">
      <w:r>
        <w:rPr>
          <w:rFonts w:hint="eastAsia" w:ascii="仿宋_GB2312" w:hAnsi="仿宋_GB2312" w:eastAsia="仿宋_GB2312" w:cs="仿宋_GB2312"/>
          <w:sz w:val="32"/>
          <w:szCs w:val="32"/>
        </w:rPr>
        <w:fldChar w:fldCharType="end"/>
      </w:r>
    </w:p>
    <w:p w14:paraId="1D7AE4BA">
      <w:pPr>
        <w:rPr>
          <w:rFonts w:ascii="仿宋_GB2312" w:eastAsia="仿宋_GB2312"/>
          <w:sz w:val="32"/>
          <w:szCs w:val="32"/>
        </w:rPr>
      </w:pPr>
      <w:r>
        <w:rPr>
          <w:rFonts w:hint="eastAsia" w:ascii="仿宋_GB2312" w:eastAsia="仿宋_GB2312"/>
          <w:sz w:val="32"/>
          <w:szCs w:val="32"/>
        </w:rPr>
        <w:br w:type="page"/>
      </w:r>
    </w:p>
    <w:p w14:paraId="0EA57489">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C7471C0">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A3CC59E">
      <w:pPr>
        <w:ind w:firstLine="640" w:firstLineChars="200"/>
        <w:rPr>
          <w:rFonts w:ascii="仿宋_GB2312" w:eastAsia="仿宋_GB2312"/>
          <w:sz w:val="32"/>
          <w:szCs w:val="32"/>
        </w:rPr>
      </w:pPr>
      <w:r>
        <w:rPr>
          <w:rFonts w:hint="eastAsia" w:ascii="仿宋_GB2312" w:eastAsia="仿宋_GB2312"/>
          <w:sz w:val="32"/>
          <w:szCs w:val="32"/>
        </w:rPr>
        <w:t>（1）根据党的路线、方针、政策和县党委、县人民政府的部署，统一政法部门的思想和行动。</w:t>
      </w:r>
    </w:p>
    <w:p w14:paraId="28760369">
      <w:pPr>
        <w:ind w:firstLine="640" w:firstLineChars="200"/>
        <w:rPr>
          <w:rFonts w:ascii="仿宋_GB2312" w:eastAsia="仿宋_GB2312"/>
          <w:sz w:val="32"/>
          <w:szCs w:val="32"/>
        </w:rPr>
      </w:pPr>
      <w:r>
        <w:rPr>
          <w:rFonts w:hint="eastAsia" w:ascii="仿宋_GB2312" w:eastAsia="仿宋_GB2312"/>
          <w:sz w:val="32"/>
          <w:szCs w:val="32"/>
        </w:rPr>
        <w:t>（2）按照中央、区、州、县党委的要求，研究制定县政法工作的政策、措施、及时向县党委提出建议；对一定时期内的政法工作</w:t>
      </w:r>
      <w:r>
        <w:rPr>
          <w:rFonts w:hint="eastAsia" w:ascii="仿宋_GB2312" w:eastAsia="仿宋_GB2312"/>
          <w:sz w:val="32"/>
          <w:szCs w:val="32"/>
          <w:lang w:eastAsia="zh-CN"/>
        </w:rPr>
        <w:t>作</w:t>
      </w:r>
      <w:r>
        <w:rPr>
          <w:rFonts w:hint="eastAsia" w:ascii="仿宋_GB2312" w:eastAsia="仿宋_GB2312"/>
          <w:sz w:val="32"/>
          <w:szCs w:val="32"/>
        </w:rPr>
        <w:t>出全局性部署，并督促贯彻落实。</w:t>
      </w:r>
    </w:p>
    <w:p w14:paraId="526D91C9">
      <w:pPr>
        <w:ind w:firstLine="640" w:firstLineChars="200"/>
        <w:rPr>
          <w:rFonts w:ascii="仿宋_GB2312" w:eastAsia="仿宋_GB2312"/>
          <w:sz w:val="32"/>
          <w:szCs w:val="32"/>
        </w:rPr>
      </w:pPr>
      <w:r>
        <w:rPr>
          <w:rFonts w:hint="eastAsia" w:ascii="仿宋_GB2312" w:eastAsia="仿宋_GB2312"/>
          <w:sz w:val="32"/>
          <w:szCs w:val="32"/>
        </w:rPr>
        <w:t>（3）组织协调指导维护稳定工作。</w:t>
      </w:r>
    </w:p>
    <w:p w14:paraId="507EA02A">
      <w:pPr>
        <w:ind w:firstLine="640" w:firstLineChars="200"/>
        <w:rPr>
          <w:rFonts w:ascii="仿宋_GB2312" w:eastAsia="仿宋_GB2312"/>
          <w:sz w:val="32"/>
          <w:szCs w:val="32"/>
        </w:rPr>
      </w:pPr>
      <w:r>
        <w:rPr>
          <w:rFonts w:hint="eastAsia" w:ascii="仿宋_GB2312" w:eastAsia="仿宋_GB2312"/>
          <w:sz w:val="32"/>
          <w:szCs w:val="32"/>
        </w:rPr>
        <w:t>（4）检查政法各部门执行</w:t>
      </w:r>
      <w:r>
        <w:rPr>
          <w:rFonts w:hint="eastAsia" w:ascii="仿宋_GB2312" w:eastAsia="仿宋_GB2312"/>
          <w:sz w:val="32"/>
          <w:szCs w:val="32"/>
          <w:lang w:eastAsia="zh-CN"/>
        </w:rPr>
        <w:t>法律法规</w:t>
      </w:r>
      <w:r>
        <w:rPr>
          <w:rFonts w:hint="eastAsia" w:ascii="仿宋_GB2312" w:eastAsia="仿宋_GB2312"/>
          <w:sz w:val="32"/>
          <w:szCs w:val="32"/>
        </w:rPr>
        <w:t>和党的方针、政策的情况；研究制定严肃执法，落实党的方针、政策的具体措施。</w:t>
      </w:r>
    </w:p>
    <w:p w14:paraId="24D3446D">
      <w:pPr>
        <w:ind w:firstLine="640" w:firstLineChars="200"/>
        <w:rPr>
          <w:rFonts w:ascii="仿宋_GB2312" w:eastAsia="仿宋_GB2312"/>
          <w:sz w:val="32"/>
          <w:szCs w:val="32"/>
        </w:rPr>
      </w:pPr>
      <w:r>
        <w:rPr>
          <w:rFonts w:hint="eastAsia" w:ascii="仿宋_GB2312" w:eastAsia="仿宋_GB2312"/>
          <w:sz w:val="32"/>
          <w:szCs w:val="32"/>
        </w:rPr>
        <w:t>（5）大力支持和严格监督政法各部门依法行使职权，指导和协调执法各部门在依法互相制约的同时密切配合，督促、推动大案要案的查处工作，研究和讨论有争议的重大疑难案件。</w:t>
      </w:r>
    </w:p>
    <w:p w14:paraId="57F4C2EB">
      <w:pPr>
        <w:ind w:firstLine="640" w:firstLineChars="200"/>
        <w:rPr>
          <w:rFonts w:ascii="仿宋_GB2312" w:eastAsia="仿宋_GB2312"/>
          <w:sz w:val="32"/>
          <w:szCs w:val="32"/>
        </w:rPr>
      </w:pPr>
      <w:r>
        <w:rPr>
          <w:rFonts w:hint="eastAsia" w:ascii="仿宋_GB2312" w:eastAsia="仿宋_GB2312"/>
          <w:sz w:val="32"/>
          <w:szCs w:val="32"/>
        </w:rPr>
        <w:t>（6）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pPr>
        <w:ind w:firstLine="640" w:firstLineChars="200"/>
        <w:rPr>
          <w:rFonts w:ascii="仿宋_GB2312" w:eastAsia="仿宋_GB2312"/>
          <w:sz w:val="32"/>
          <w:szCs w:val="32"/>
        </w:rPr>
      </w:pPr>
      <w:r>
        <w:rPr>
          <w:rFonts w:hint="eastAsia" w:ascii="仿宋_GB2312" w:eastAsia="仿宋_GB2312"/>
          <w:sz w:val="32"/>
          <w:szCs w:val="32"/>
        </w:rPr>
        <w:t>（7）组织推动政法工作重大政策法规的调查研究，总结新经验，解决新问题，探索改革政法工作</w:t>
      </w:r>
      <w:r>
        <w:rPr>
          <w:rFonts w:hint="eastAsia" w:ascii="仿宋_GB2312" w:eastAsia="仿宋_GB2312"/>
          <w:sz w:val="32"/>
          <w:szCs w:val="32"/>
          <w:lang w:eastAsia="zh-CN"/>
        </w:rPr>
        <w:t>的方法，</w:t>
      </w:r>
      <w:r>
        <w:rPr>
          <w:rFonts w:hint="eastAsia" w:ascii="仿宋_GB2312" w:eastAsia="仿宋_GB2312"/>
          <w:sz w:val="32"/>
          <w:szCs w:val="32"/>
        </w:rPr>
        <w:t>并通过改革进一步加强政法工作。</w:t>
      </w:r>
    </w:p>
    <w:p w14:paraId="1E354B44">
      <w:pPr>
        <w:ind w:firstLine="640" w:firstLineChars="200"/>
        <w:rPr>
          <w:rFonts w:ascii="仿宋_GB2312" w:eastAsia="仿宋_GB2312"/>
          <w:sz w:val="32"/>
          <w:szCs w:val="32"/>
        </w:rPr>
      </w:pPr>
      <w:r>
        <w:rPr>
          <w:rFonts w:hint="eastAsia" w:ascii="仿宋_GB2312" w:eastAsia="仿宋_GB2312"/>
          <w:sz w:val="32"/>
          <w:szCs w:val="32"/>
        </w:rPr>
        <w:t>（8）研究指导政法队伍建设和政法各部门领导班子建设的措施，协助县党委及县委组织部考察管理政法部门的领导干部。</w:t>
      </w:r>
    </w:p>
    <w:p w14:paraId="7D9534C9">
      <w:pPr>
        <w:ind w:firstLine="640" w:firstLineChars="200"/>
        <w:rPr>
          <w:rFonts w:ascii="仿宋_GB2312" w:eastAsia="仿宋_GB2312"/>
          <w:sz w:val="32"/>
          <w:szCs w:val="32"/>
        </w:rPr>
      </w:pPr>
      <w:r>
        <w:rPr>
          <w:rFonts w:hint="eastAsia" w:ascii="仿宋_GB2312" w:eastAsia="仿宋_GB2312"/>
          <w:sz w:val="32"/>
          <w:szCs w:val="32"/>
        </w:rPr>
        <w:t>（9）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流动人口管理工作；安排部署、检查、督促社会治安综合治理宣传工作。</w:t>
      </w:r>
    </w:p>
    <w:p w14:paraId="6016EEF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ADB565F">
      <w:pPr>
        <w:ind w:firstLine="640" w:firstLineChars="200"/>
        <w:rPr>
          <w:rFonts w:ascii="仿宋_GB2312" w:eastAsia="仿宋_GB2312"/>
          <w:sz w:val="32"/>
          <w:szCs w:val="32"/>
        </w:rPr>
      </w:pPr>
      <w:r>
        <w:rPr>
          <w:rFonts w:hint="eastAsia" w:ascii="仿宋_GB2312" w:eastAsia="仿宋_GB2312"/>
          <w:sz w:val="32"/>
          <w:szCs w:val="32"/>
        </w:rPr>
        <w:t>中共木垒哈萨克自治县委员会政法委员会2023年度，实有人数27人，其中：在职人员21人，离休人员0人，退休人员6人。</w:t>
      </w:r>
    </w:p>
    <w:p w14:paraId="212324DA">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w:t>
      </w:r>
      <w:r>
        <w:rPr>
          <w:rFonts w:ascii="仿宋_GB2312" w:eastAsia="仿宋_GB2312"/>
          <w:sz w:val="32"/>
          <w:szCs w:val="32"/>
        </w:rPr>
        <w:t>4</w:t>
      </w:r>
      <w:r>
        <w:rPr>
          <w:rFonts w:hint="eastAsia" w:ascii="仿宋_GB2312" w:eastAsia="仿宋_GB2312"/>
          <w:sz w:val="32"/>
          <w:szCs w:val="32"/>
        </w:rPr>
        <w:t>个处室，分别是：BFB、WG中心、WW办、行政办公室。</w:t>
      </w:r>
    </w:p>
    <w:p w14:paraId="78E9A6D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6B309E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D8EF35A">
      <w:pPr>
        <w:ind w:firstLine="640" w:firstLineChars="200"/>
        <w:rPr>
          <w:rFonts w:ascii="仿宋_GB2312" w:eastAsia="仿宋_GB2312"/>
          <w:sz w:val="32"/>
          <w:szCs w:val="32"/>
        </w:rPr>
      </w:pPr>
      <w:r>
        <w:rPr>
          <w:rFonts w:hint="eastAsia" w:ascii="仿宋_GB2312" w:eastAsia="仿宋_GB2312"/>
          <w:sz w:val="32"/>
          <w:szCs w:val="32"/>
        </w:rPr>
        <w:t>2023年度收入总计4,103.23万元，其中：本年收入合计4,103.23万元，使用非财政拨款结余0.00万元，年初结转和结余0.00万元。</w:t>
      </w:r>
    </w:p>
    <w:p w14:paraId="401A8BC7">
      <w:pPr>
        <w:ind w:firstLine="640" w:firstLineChars="200"/>
        <w:rPr>
          <w:rFonts w:ascii="仿宋_GB2312" w:eastAsia="仿宋_GB2312"/>
          <w:sz w:val="32"/>
          <w:szCs w:val="32"/>
        </w:rPr>
      </w:pPr>
      <w:r>
        <w:rPr>
          <w:rFonts w:hint="eastAsia" w:ascii="仿宋_GB2312" w:eastAsia="仿宋_GB2312"/>
          <w:sz w:val="32"/>
          <w:szCs w:val="32"/>
        </w:rPr>
        <w:t>2023年度支出总计4,103.23万元，其中：本年支出合计4,103.23万元，结余分配0.00万元，年末结转和结余0.00万元。</w:t>
      </w:r>
    </w:p>
    <w:p w14:paraId="55712117">
      <w:pPr>
        <w:ind w:firstLine="640" w:firstLineChars="200"/>
        <w:rPr>
          <w:rFonts w:ascii="仿宋_GB2312" w:eastAsia="仿宋_GB2312"/>
          <w:sz w:val="32"/>
          <w:szCs w:val="32"/>
        </w:rPr>
      </w:pPr>
      <w:r>
        <w:rPr>
          <w:rFonts w:hint="eastAsia" w:ascii="仿宋_GB2312" w:eastAsia="仿宋_GB2312"/>
          <w:sz w:val="32"/>
          <w:szCs w:val="32"/>
        </w:rPr>
        <w:t>收入支出总体与上年相比，减少246.07万元，下降5.66%，主要原因是：本年单位人员减少，人员工资、津补贴等人员经费减少</w:t>
      </w:r>
      <w:r>
        <w:rPr>
          <w:rFonts w:hint="eastAsia" w:ascii="仿宋_GB2312" w:eastAsia="仿宋_GB2312"/>
          <w:sz w:val="32"/>
          <w:szCs w:val="32"/>
          <w:lang w:eastAsia="zh-CN"/>
        </w:rPr>
        <w:t>；</w:t>
      </w:r>
      <w:r>
        <w:rPr>
          <w:rFonts w:hint="eastAsia" w:ascii="仿宋_GB2312" w:eastAsia="仿宋_GB2312"/>
          <w:kern w:val="2"/>
          <w:sz w:val="32"/>
          <w:szCs w:val="32"/>
        </w:rPr>
        <w:t>边境运营</w:t>
      </w:r>
      <w:r>
        <w:rPr>
          <w:rFonts w:hint="eastAsia" w:ascii="仿宋_GB2312" w:eastAsia="仿宋_GB2312"/>
          <w:kern w:val="2"/>
          <w:sz w:val="32"/>
          <w:szCs w:val="32"/>
          <w:lang w:val="en-US" w:eastAsia="zh-CN"/>
        </w:rPr>
        <w:t>项目</w:t>
      </w:r>
      <w:r>
        <w:rPr>
          <w:rFonts w:hint="eastAsia" w:ascii="仿宋_GB2312" w:eastAsia="仿宋_GB2312"/>
          <w:kern w:val="2"/>
          <w:sz w:val="32"/>
          <w:szCs w:val="32"/>
        </w:rPr>
        <w:t>经费、边境视频监控运维项目资金</w:t>
      </w:r>
      <w:r>
        <w:rPr>
          <w:rFonts w:hint="eastAsia" w:ascii="仿宋_GB2312" w:eastAsia="仿宋_GB2312"/>
          <w:kern w:val="2"/>
          <w:sz w:val="32"/>
          <w:szCs w:val="32"/>
          <w:lang w:val="en-US" w:eastAsia="zh-CN"/>
        </w:rPr>
        <w:t>减少</w:t>
      </w:r>
      <w:r>
        <w:rPr>
          <w:rFonts w:hint="eastAsia" w:ascii="仿宋_GB2312" w:eastAsia="仿宋_GB2312"/>
          <w:sz w:val="32"/>
          <w:szCs w:val="32"/>
        </w:rPr>
        <w:t>。</w:t>
      </w:r>
    </w:p>
    <w:p w14:paraId="700F5A5A">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80A1739">
      <w:pPr>
        <w:ind w:firstLine="640" w:firstLineChars="200"/>
        <w:rPr>
          <w:rFonts w:ascii="仿宋_GB2312" w:eastAsia="仿宋_GB2312"/>
          <w:sz w:val="32"/>
          <w:szCs w:val="32"/>
        </w:rPr>
      </w:pPr>
      <w:r>
        <w:rPr>
          <w:rFonts w:hint="eastAsia" w:ascii="仿宋_GB2312" w:eastAsia="仿宋_GB2312"/>
          <w:sz w:val="32"/>
          <w:szCs w:val="32"/>
        </w:rPr>
        <w:t>本年收入4,103.23万元，其中：财政拨款收入4,101.14万元，占99.95%；上级补助收入0.00万元，占0.00%；事业收入0.00万元，占0.00%；经营收入0.00万元，占0.00%；附属单位上缴收入0.00万元，占0.00%；其他收入2.09万元，占0.05%。</w:t>
      </w:r>
    </w:p>
    <w:p w14:paraId="5629A82B">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72557E2">
      <w:pPr>
        <w:ind w:firstLine="640" w:firstLineChars="200"/>
        <w:rPr>
          <w:rFonts w:ascii="仿宋_GB2312" w:eastAsia="仿宋_GB2312"/>
          <w:sz w:val="32"/>
          <w:szCs w:val="32"/>
        </w:rPr>
      </w:pPr>
      <w:r>
        <w:rPr>
          <w:rFonts w:hint="eastAsia" w:ascii="仿宋_GB2312" w:eastAsia="仿宋_GB2312"/>
          <w:sz w:val="32"/>
          <w:szCs w:val="32"/>
        </w:rPr>
        <w:t>本年支出4,103.23万元，其中：基本支出853.24万元，占20.79%；项目支出3,249.99万元，占79.21%；上缴上级支出0.00万元，占0.00%；经营支出0.00万元，占0.00%；对附属单位补助支出0.00万元，占0.00%。</w:t>
      </w:r>
    </w:p>
    <w:p w14:paraId="0EA93FEA">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E059A13">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2023年度财政拨款收入总计4,101.14万元，其中：年初财政拨款结转和结余0.00万元，本年财政拨款收入4,101.14万元。财政拨款支出总计4,101.14万元，其中：年末财政拨款结转和结余0.00万元，本年财政拨款支出4,101.14万元。</w:t>
      </w:r>
    </w:p>
    <w:p w14:paraId="07F488DF">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财政拨款收入支出总体与上年相比,减少248.09万元，下降5.70%,主要原因是：</w:t>
      </w:r>
      <w:r>
        <w:rPr>
          <w:rFonts w:hint="eastAsia" w:ascii="仿宋_GB2312" w:eastAsia="仿宋_GB2312"/>
          <w:sz w:val="32"/>
          <w:szCs w:val="32"/>
        </w:rPr>
        <w:t>本年单位人员减少，人员工资、津补贴等人员经费减少</w:t>
      </w:r>
      <w:r>
        <w:rPr>
          <w:rFonts w:hint="eastAsia" w:ascii="仿宋_GB2312" w:eastAsia="仿宋_GB2312"/>
          <w:sz w:val="32"/>
          <w:szCs w:val="32"/>
          <w:lang w:eastAsia="zh-CN"/>
        </w:rPr>
        <w:t>；</w:t>
      </w:r>
      <w:r>
        <w:rPr>
          <w:rFonts w:hint="eastAsia" w:ascii="仿宋_GB2312" w:eastAsia="仿宋_GB2312"/>
          <w:kern w:val="2"/>
          <w:sz w:val="32"/>
          <w:szCs w:val="32"/>
        </w:rPr>
        <w:t>边境运营</w:t>
      </w:r>
      <w:r>
        <w:rPr>
          <w:rFonts w:hint="eastAsia" w:ascii="仿宋_GB2312" w:eastAsia="仿宋_GB2312"/>
          <w:kern w:val="2"/>
          <w:sz w:val="32"/>
          <w:szCs w:val="32"/>
          <w:lang w:val="en-US" w:eastAsia="zh-CN"/>
        </w:rPr>
        <w:t>项目</w:t>
      </w:r>
      <w:r>
        <w:rPr>
          <w:rFonts w:hint="eastAsia" w:ascii="仿宋_GB2312" w:eastAsia="仿宋_GB2312"/>
          <w:kern w:val="2"/>
          <w:sz w:val="32"/>
          <w:szCs w:val="32"/>
        </w:rPr>
        <w:t>经费、边境视频监控运维项目资金</w:t>
      </w:r>
      <w:r>
        <w:rPr>
          <w:rFonts w:hint="eastAsia" w:ascii="仿宋_GB2312" w:eastAsia="仿宋_GB2312"/>
          <w:kern w:val="2"/>
          <w:sz w:val="32"/>
          <w:szCs w:val="32"/>
          <w:lang w:val="en-US" w:eastAsia="zh-CN"/>
        </w:rPr>
        <w:t>减少</w:t>
      </w:r>
      <w:r>
        <w:rPr>
          <w:rFonts w:hint="eastAsia" w:ascii="仿宋_GB2312" w:eastAsia="仿宋_GB2312"/>
          <w:kern w:val="2"/>
          <w:sz w:val="32"/>
          <w:szCs w:val="32"/>
        </w:rPr>
        <w:t>。与年初预算相比，年初预算数2,404.83万元，决算数4,101.14万元，预决算差异率70.54%，主要原因是：年中追加边海防基础设施维护经费、边防基础设施维护费等经费。</w:t>
      </w:r>
    </w:p>
    <w:p w14:paraId="4B338EC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3FA4CB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45E57E3">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2023年度一般公共预算财政拨款支出4,101.14万元，占本年支出合计的99.95%。与上年相比，减少248.09万元，下降5.70%,主要原因是：</w:t>
      </w:r>
      <w:r>
        <w:rPr>
          <w:rFonts w:hint="eastAsia" w:ascii="仿宋_GB2312" w:eastAsia="仿宋_GB2312"/>
          <w:sz w:val="32"/>
          <w:szCs w:val="32"/>
        </w:rPr>
        <w:t>本年单位人员减少，人员工资、津补贴等人员经费减少</w:t>
      </w:r>
      <w:r>
        <w:rPr>
          <w:rFonts w:hint="eastAsia" w:ascii="仿宋_GB2312" w:eastAsia="仿宋_GB2312"/>
          <w:sz w:val="32"/>
          <w:szCs w:val="32"/>
          <w:lang w:eastAsia="zh-CN"/>
        </w:rPr>
        <w:t>；</w:t>
      </w:r>
      <w:r>
        <w:rPr>
          <w:rFonts w:hint="eastAsia" w:ascii="仿宋_GB2312" w:eastAsia="仿宋_GB2312"/>
          <w:kern w:val="2"/>
          <w:sz w:val="32"/>
          <w:szCs w:val="32"/>
        </w:rPr>
        <w:t>边境运营</w:t>
      </w:r>
      <w:r>
        <w:rPr>
          <w:rFonts w:hint="eastAsia" w:ascii="仿宋_GB2312" w:eastAsia="仿宋_GB2312"/>
          <w:kern w:val="2"/>
          <w:sz w:val="32"/>
          <w:szCs w:val="32"/>
          <w:lang w:val="en-US" w:eastAsia="zh-CN"/>
        </w:rPr>
        <w:t>项目</w:t>
      </w:r>
      <w:r>
        <w:rPr>
          <w:rFonts w:hint="eastAsia" w:ascii="仿宋_GB2312" w:eastAsia="仿宋_GB2312"/>
          <w:kern w:val="2"/>
          <w:sz w:val="32"/>
          <w:szCs w:val="32"/>
        </w:rPr>
        <w:t>经费、边境视频监控运维项目资金</w:t>
      </w:r>
      <w:r>
        <w:rPr>
          <w:rFonts w:hint="eastAsia" w:ascii="仿宋_GB2312" w:eastAsia="仿宋_GB2312"/>
          <w:kern w:val="2"/>
          <w:sz w:val="32"/>
          <w:szCs w:val="32"/>
          <w:lang w:val="en-US" w:eastAsia="zh-CN"/>
        </w:rPr>
        <w:t>减少</w:t>
      </w:r>
      <w:r>
        <w:rPr>
          <w:rFonts w:hint="eastAsia" w:ascii="仿宋_GB2312" w:eastAsia="仿宋_GB2312"/>
          <w:kern w:val="2"/>
          <w:sz w:val="32"/>
          <w:szCs w:val="32"/>
        </w:rPr>
        <w:t>。与年初预算相比，年初预算数2,404.83万元，决算数4,101.14万元，预决算差异率70.54%，主要原因是：年中追加边海防基础设施维护经费、边防基础设施维护费等经费。</w:t>
      </w:r>
    </w:p>
    <w:p w14:paraId="325E4A8D">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65EC7B5">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1.一般公共服务支出（类）</w:t>
      </w:r>
      <w:r>
        <w:rPr>
          <w:rFonts w:hint="eastAsia" w:ascii="仿宋_GB2312" w:eastAsia="仿宋_GB2312"/>
          <w:kern w:val="2"/>
          <w:sz w:val="32"/>
          <w:szCs w:val="32"/>
        </w:rPr>
        <w:t>2,011.67</w:t>
      </w:r>
      <w:r>
        <w:rPr>
          <w:rFonts w:ascii="仿宋_GB2312" w:eastAsia="仿宋_GB2312"/>
          <w:kern w:val="2"/>
          <w:sz w:val="32"/>
          <w:szCs w:val="32"/>
        </w:rPr>
        <w:t>万元，占</w:t>
      </w:r>
      <w:r>
        <w:rPr>
          <w:rFonts w:hint="eastAsia" w:ascii="仿宋_GB2312" w:eastAsia="仿宋_GB2312"/>
          <w:kern w:val="2"/>
          <w:sz w:val="32"/>
          <w:szCs w:val="32"/>
        </w:rPr>
        <w:t>49.05</w:t>
      </w:r>
      <w:r>
        <w:rPr>
          <w:rFonts w:ascii="仿宋_GB2312" w:eastAsia="仿宋_GB2312"/>
          <w:kern w:val="2"/>
          <w:sz w:val="32"/>
          <w:szCs w:val="32"/>
        </w:rPr>
        <w:t>%；</w:t>
      </w:r>
    </w:p>
    <w:p w14:paraId="5D204557">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2.国防支出（类）</w:t>
      </w:r>
      <w:r>
        <w:rPr>
          <w:rFonts w:hint="eastAsia" w:ascii="仿宋_GB2312" w:eastAsia="仿宋_GB2312"/>
          <w:kern w:val="2"/>
          <w:sz w:val="32"/>
          <w:szCs w:val="32"/>
        </w:rPr>
        <w:t>574.73</w:t>
      </w:r>
      <w:r>
        <w:rPr>
          <w:rFonts w:ascii="仿宋_GB2312" w:eastAsia="仿宋_GB2312"/>
          <w:kern w:val="2"/>
          <w:sz w:val="32"/>
          <w:szCs w:val="32"/>
        </w:rPr>
        <w:t>万元，占</w:t>
      </w:r>
      <w:r>
        <w:rPr>
          <w:rFonts w:hint="eastAsia" w:ascii="仿宋_GB2312" w:eastAsia="仿宋_GB2312"/>
          <w:kern w:val="2"/>
          <w:sz w:val="32"/>
          <w:szCs w:val="32"/>
        </w:rPr>
        <w:t>14.01</w:t>
      </w:r>
      <w:r>
        <w:rPr>
          <w:rFonts w:ascii="仿宋_GB2312" w:eastAsia="仿宋_GB2312"/>
          <w:kern w:val="2"/>
          <w:sz w:val="32"/>
          <w:szCs w:val="32"/>
        </w:rPr>
        <w:t>%；</w:t>
      </w:r>
    </w:p>
    <w:p w14:paraId="3A110B99">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3.公共安全支出（类）</w:t>
      </w:r>
      <w:r>
        <w:rPr>
          <w:rFonts w:hint="eastAsia" w:ascii="仿宋_GB2312" w:eastAsia="仿宋_GB2312"/>
          <w:kern w:val="2"/>
          <w:sz w:val="32"/>
          <w:szCs w:val="32"/>
        </w:rPr>
        <w:t>601.98</w:t>
      </w:r>
      <w:r>
        <w:rPr>
          <w:rFonts w:ascii="仿宋_GB2312" w:eastAsia="仿宋_GB2312"/>
          <w:kern w:val="2"/>
          <w:sz w:val="32"/>
          <w:szCs w:val="32"/>
        </w:rPr>
        <w:t>万元，占</w:t>
      </w:r>
      <w:r>
        <w:rPr>
          <w:rFonts w:hint="eastAsia" w:ascii="仿宋_GB2312" w:eastAsia="仿宋_GB2312"/>
          <w:kern w:val="2"/>
          <w:sz w:val="32"/>
          <w:szCs w:val="32"/>
        </w:rPr>
        <w:t>14.68</w:t>
      </w:r>
      <w:r>
        <w:rPr>
          <w:rFonts w:ascii="仿宋_GB2312" w:eastAsia="仿宋_GB2312"/>
          <w:kern w:val="2"/>
          <w:sz w:val="32"/>
          <w:szCs w:val="32"/>
        </w:rPr>
        <w:t>%；</w:t>
      </w:r>
    </w:p>
    <w:p w14:paraId="3AF6C320">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4.社会保障和就业支出（类）</w:t>
      </w:r>
      <w:r>
        <w:rPr>
          <w:rFonts w:hint="eastAsia" w:ascii="仿宋_GB2312" w:eastAsia="仿宋_GB2312"/>
          <w:kern w:val="2"/>
          <w:sz w:val="32"/>
          <w:szCs w:val="32"/>
        </w:rPr>
        <w:t>151.59</w:t>
      </w:r>
      <w:r>
        <w:rPr>
          <w:rFonts w:ascii="仿宋_GB2312" w:eastAsia="仿宋_GB2312"/>
          <w:kern w:val="2"/>
          <w:sz w:val="32"/>
          <w:szCs w:val="32"/>
        </w:rPr>
        <w:t>万元，占</w:t>
      </w:r>
      <w:r>
        <w:rPr>
          <w:rFonts w:hint="eastAsia" w:ascii="仿宋_GB2312" w:eastAsia="仿宋_GB2312"/>
          <w:kern w:val="2"/>
          <w:sz w:val="32"/>
          <w:szCs w:val="32"/>
        </w:rPr>
        <w:t>3.70</w:t>
      </w:r>
      <w:r>
        <w:rPr>
          <w:rFonts w:ascii="仿宋_GB2312" w:eastAsia="仿宋_GB2312"/>
          <w:kern w:val="2"/>
          <w:sz w:val="32"/>
          <w:szCs w:val="32"/>
        </w:rPr>
        <w:t>%；</w:t>
      </w:r>
    </w:p>
    <w:p w14:paraId="27A87499">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5.住房保障支出（类）</w:t>
      </w:r>
      <w:r>
        <w:rPr>
          <w:rFonts w:hint="eastAsia" w:ascii="仿宋_GB2312" w:eastAsia="仿宋_GB2312"/>
          <w:kern w:val="2"/>
          <w:sz w:val="32"/>
          <w:szCs w:val="32"/>
        </w:rPr>
        <w:t>27.16</w:t>
      </w:r>
      <w:r>
        <w:rPr>
          <w:rFonts w:ascii="仿宋_GB2312" w:eastAsia="仿宋_GB2312"/>
          <w:kern w:val="2"/>
          <w:sz w:val="32"/>
          <w:szCs w:val="32"/>
        </w:rPr>
        <w:t>万元，占</w:t>
      </w:r>
      <w:r>
        <w:rPr>
          <w:rFonts w:hint="eastAsia" w:ascii="仿宋_GB2312" w:eastAsia="仿宋_GB2312"/>
          <w:kern w:val="2"/>
          <w:sz w:val="32"/>
          <w:szCs w:val="32"/>
        </w:rPr>
        <w:t>0.66</w:t>
      </w:r>
      <w:r>
        <w:rPr>
          <w:rFonts w:ascii="仿宋_GB2312" w:eastAsia="仿宋_GB2312"/>
          <w:kern w:val="2"/>
          <w:sz w:val="32"/>
          <w:szCs w:val="32"/>
        </w:rPr>
        <w:t>%；</w:t>
      </w:r>
    </w:p>
    <w:p w14:paraId="048DE07C">
      <w:pPr>
        <w:pStyle w:val="8"/>
        <w:widowControl/>
        <w:spacing w:before="0" w:beforeAutospacing="0" w:after="0" w:afterAutospacing="0"/>
        <w:ind w:firstLine="640" w:firstLineChars="200"/>
        <w:jc w:val="both"/>
        <w:rPr>
          <w:rFonts w:ascii="仿宋_GB2312" w:eastAsia="仿宋_GB2312"/>
          <w:kern w:val="2"/>
          <w:sz w:val="32"/>
          <w:szCs w:val="32"/>
        </w:rPr>
      </w:pPr>
      <w:r>
        <w:rPr>
          <w:rFonts w:ascii="仿宋_GB2312" w:eastAsia="仿宋_GB2312"/>
          <w:kern w:val="2"/>
          <w:sz w:val="32"/>
          <w:szCs w:val="32"/>
        </w:rPr>
        <w:t>6.其他支出（类）</w:t>
      </w:r>
      <w:r>
        <w:rPr>
          <w:rFonts w:hint="eastAsia" w:ascii="仿宋_GB2312" w:eastAsia="仿宋_GB2312"/>
          <w:kern w:val="2"/>
          <w:sz w:val="32"/>
          <w:szCs w:val="32"/>
        </w:rPr>
        <w:t>734.00</w:t>
      </w:r>
      <w:r>
        <w:rPr>
          <w:rFonts w:ascii="仿宋_GB2312" w:eastAsia="仿宋_GB2312"/>
          <w:kern w:val="2"/>
          <w:sz w:val="32"/>
          <w:szCs w:val="32"/>
        </w:rPr>
        <w:t>万元，占</w:t>
      </w:r>
      <w:r>
        <w:rPr>
          <w:rFonts w:hint="eastAsia" w:ascii="仿宋_GB2312" w:eastAsia="仿宋_GB2312"/>
          <w:kern w:val="2"/>
          <w:sz w:val="32"/>
          <w:szCs w:val="32"/>
        </w:rPr>
        <w:t>17.90</w:t>
      </w:r>
      <w:r>
        <w:rPr>
          <w:rFonts w:ascii="仿宋_GB2312" w:eastAsia="仿宋_GB2312"/>
          <w:kern w:val="2"/>
          <w:sz w:val="32"/>
          <w:szCs w:val="32"/>
        </w:rPr>
        <w:t>%</w:t>
      </w:r>
      <w:r>
        <w:rPr>
          <w:rFonts w:hint="eastAsia" w:ascii="仿宋_GB2312" w:eastAsia="仿宋_GB2312"/>
          <w:kern w:val="2"/>
          <w:sz w:val="32"/>
          <w:szCs w:val="32"/>
        </w:rPr>
        <w:t>。</w:t>
      </w:r>
    </w:p>
    <w:p w14:paraId="51E9B2C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D7CBCA3">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sz w:val="32"/>
          <w:szCs w:val="32"/>
        </w:rPr>
        <w:t>1.公共安全支出（类）其他公共安全支出（款）其他公共</w:t>
      </w:r>
      <w:r>
        <w:rPr>
          <w:rFonts w:hint="eastAsia" w:ascii="仿宋_GB2312" w:eastAsia="仿宋_GB2312"/>
          <w:kern w:val="2"/>
          <w:sz w:val="32"/>
          <w:szCs w:val="32"/>
        </w:rPr>
        <w:t>安全支出（项）:支出决算数为601.98万元，比上年决算减少1,136.44万元，下降65.37%，主要原因是：本年减少边境运营</w:t>
      </w:r>
      <w:r>
        <w:rPr>
          <w:rFonts w:hint="eastAsia" w:ascii="仿宋_GB2312" w:eastAsia="仿宋_GB2312"/>
          <w:kern w:val="2"/>
          <w:sz w:val="32"/>
          <w:szCs w:val="32"/>
          <w:lang w:val="en-US" w:eastAsia="zh-CN"/>
        </w:rPr>
        <w:t>项目</w:t>
      </w:r>
      <w:r>
        <w:rPr>
          <w:rFonts w:hint="eastAsia" w:ascii="仿宋_GB2312" w:eastAsia="仿宋_GB2312"/>
          <w:kern w:val="2"/>
          <w:sz w:val="32"/>
          <w:szCs w:val="32"/>
        </w:rPr>
        <w:t>经费、边境视频监控运维项目资金。</w:t>
      </w:r>
    </w:p>
    <w:p w14:paraId="055D771C">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2.国防支出（类）国防动员（款）边海防（项）:支出决算数为574.73万元，比上年决算增加65.16万元，增长12.79%，主要原因是：本年单位增加边海防基础设施维护经费、边防基础设施维护费等。</w:t>
      </w:r>
    </w:p>
    <w:p w14:paraId="6DAF21FE">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3.住房保障支出（类）住房改革支出（款）住房公积金（项）:支出决算数为27.16万元，比上年决算减少7.14万元，下降20.82%，主要原因是：单位人员减少，人员住房公积金缴费减少。</w:t>
      </w:r>
    </w:p>
    <w:p w14:paraId="72B80FA5">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4.一般公共服务支出（类）党委办公厅（室）及相关机构事务（款）行政运行（项）:支出决算数为778.46万元，比上年决算减少143.64万元，下降15.58%，主要原因是：单位人员减少，人员工资、津补贴等人员经费减少。</w:t>
      </w:r>
    </w:p>
    <w:p w14:paraId="1A3D2F3F">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5.社会保障和就业支出（类）其他社会保障和就业支出（款）其他社会保障和就业支出（项）:支出决算数为106.06万元，比上年决算增加106.06万元，增长100%，主要原因是：本年单位增加HBY养老补贴资金。</w:t>
      </w:r>
    </w:p>
    <w:p w14:paraId="384A3291">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6.一般公共服务支出（类）党委办公厅（室）及相关机构事务（款）其他党委办公厅（室）及相关机构事务支出（项）:支出决算数为90.00万元，比上年决算增加90.00万元，增长100%，主要原因是：本年单位增加抵边房升级改造项目资金。</w:t>
      </w:r>
    </w:p>
    <w:p w14:paraId="1182C4BD">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7.社会保障和就业支出（类）行政事业单位养老支出（款）行政单位离退休（项）:支出决算数为1.70万元，比上年决算增加0.97万元，增长133.88%，主要原因是：单位退休人员增加，退休人员取暖费、独生子女奖励金等增加。</w:t>
      </w:r>
    </w:p>
    <w:p w14:paraId="60C234E4">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8.一般公共服务支出（类）党委办公厅（室）及相关机构事务（款）专项业务（项）:支出决算数为46.82万元，比上年决算增加26.91万元，增长135.16%，主要原因是：本年增加木垒县抽调支教人员生活补助经费。</w:t>
      </w:r>
    </w:p>
    <w:p w14:paraId="1573EB71">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9.一般公共服务支出（类）其他共产党事务支出（款）其他共产党事务支出（项）:支出决算数为1,096.40万元，比上年决算增加201.60万元，增长22.53%，主要原因是：本年增加HBY补助资金</w:t>
      </w:r>
      <w:r>
        <w:rPr>
          <w:rFonts w:hint="eastAsia" w:ascii="仿宋_GB2312" w:eastAsia="仿宋_GB2312"/>
          <w:kern w:val="2"/>
          <w:sz w:val="32"/>
          <w:szCs w:val="32"/>
          <w:lang w:eastAsia="zh-CN"/>
        </w:rPr>
        <w:t>、自</w:t>
      </w:r>
      <w:r>
        <w:rPr>
          <w:rFonts w:hint="eastAsia" w:ascii="仿宋_GB2312" w:eastAsia="仿宋_GB2312"/>
          <w:kern w:val="2"/>
          <w:sz w:val="32"/>
          <w:szCs w:val="32"/>
        </w:rPr>
        <w:t>治区军警兵民联管联防专项经费等。</w:t>
      </w:r>
    </w:p>
    <w:p w14:paraId="1B1C1503">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10.社会保障和就业支出（类）行政事业单位养老支出（款）机关事业单位职业年金缴费支出（项）:支出决算数为8.52万元，比上年决算增加8.52万元，增长100%，主要原因是：</w:t>
      </w:r>
      <w:r>
        <w:rPr>
          <w:rFonts w:hint="eastAsia" w:ascii="仿宋_GB2312" w:eastAsia="仿宋_GB2312"/>
          <w:kern w:val="2"/>
          <w:sz w:val="32"/>
          <w:szCs w:val="32"/>
          <w:lang w:val="en-US" w:eastAsia="zh-CN"/>
        </w:rPr>
        <w:t>单位本年退休人员增加，职业年金缴费增加</w:t>
      </w:r>
      <w:r>
        <w:rPr>
          <w:rFonts w:hint="eastAsia" w:ascii="仿宋_GB2312" w:eastAsia="仿宋_GB2312"/>
          <w:kern w:val="2"/>
          <w:sz w:val="32"/>
          <w:szCs w:val="32"/>
        </w:rPr>
        <w:t>。</w:t>
      </w:r>
    </w:p>
    <w:p w14:paraId="1F5EC818">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11.其他支出（类）其他支出（款）其他支出（项）:支出决算数为734.00万元，比上年决算增加734.00万元，增长100%，主要原因是：本年增加昌吉州木垒县拦阻报警铁丝网升级改造项目资金、防范和化解中小企业账款资金等。</w:t>
      </w:r>
    </w:p>
    <w:p w14:paraId="122EF672">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12.社会保障和就业支出（类）行政事业单位养老支出（款）机关事业单位基本养老保险缴费支出（项）:支出决算数为35.31万元，比上年决算减少4.39万元，下降11.06%，主要原因是：本年单位人员减少，人员养老保险缴费减少。</w:t>
      </w:r>
    </w:p>
    <w:p w14:paraId="2EB12FF5">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13.一般公共服务支出（类）其他一般公共服务支出（款）其他一般公共服务支出（项）:支出决算数为0.00万元，比上年决算减少140.11万元，下降100%，主要原因是：本年减少视频系统维护费及化解债务资金。</w:t>
      </w:r>
    </w:p>
    <w:p w14:paraId="5E899ADA">
      <w:pPr>
        <w:pStyle w:val="8"/>
        <w:widowControl/>
        <w:spacing w:before="0" w:beforeAutospacing="0" w:after="0" w:afterAutospacing="0"/>
        <w:ind w:firstLine="640" w:firstLineChars="200"/>
        <w:jc w:val="both"/>
        <w:rPr>
          <w:rFonts w:ascii="仿宋_GB2312" w:eastAsia="仿宋_GB2312"/>
          <w:kern w:val="2"/>
          <w:sz w:val="32"/>
          <w:szCs w:val="32"/>
        </w:rPr>
      </w:pPr>
      <w:r>
        <w:rPr>
          <w:rFonts w:hint="eastAsia" w:ascii="仿宋_GB2312" w:eastAsia="仿宋_GB2312"/>
          <w:kern w:val="2"/>
          <w:sz w:val="32"/>
          <w:szCs w:val="32"/>
        </w:rPr>
        <w:t>14.资源勘探工业信息等支出（类）支持中小企业发展和管理支出（款）其他支持中小企业发展和管理支出（项）:支出决算数为0.00万元，比上年决算减少49.58万元，下降100%，主要原因是：本年减少防范和化解中小型企业债务资金。</w:t>
      </w:r>
    </w:p>
    <w:p w14:paraId="600676A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303069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851.15万元，其中：人员经费838.11万元，包括：基本工资、津贴补贴、奖金、机关事业单位基本养老保险缴费、职业年金缴费、职工基本医疗保险缴费、公务员医疗补助缴费、其他社会保障缴费、住房公积金、其他工资福利支出、退休费、生活补助、奖励金。</w:t>
      </w:r>
    </w:p>
    <w:p w14:paraId="5620967C">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公用经费13.04万元，包括：办公费、水费、电费、邮电费、取暖费、差旅费、维修（护）费、公务接待费、工会经费、公务用车运行维护费。</w:t>
      </w:r>
    </w:p>
    <w:p w14:paraId="3B3A05C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BFBE73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“三公”经费支出3.24万元，</w:t>
      </w:r>
      <w:r>
        <w:rPr>
          <w:rFonts w:hint="eastAsia" w:ascii="仿宋_GB2312" w:eastAsia="仿宋_GB2312"/>
          <w:sz w:val="32"/>
          <w:szCs w:val="32"/>
        </w:rPr>
        <w:t>比上年</w:t>
      </w:r>
      <w:r>
        <w:rPr>
          <w:rFonts w:hint="eastAsia" w:ascii="仿宋_GB2312" w:eastAsia="仿宋_GB2312"/>
          <w:sz w:val="32"/>
          <w:szCs w:val="32"/>
          <w:lang w:val="zh-CN"/>
        </w:rPr>
        <w:t>减少5.34万元，</w:t>
      </w:r>
      <w:r>
        <w:rPr>
          <w:rFonts w:hint="eastAsia" w:ascii="仿宋_GB2312" w:eastAsia="仿宋_GB2312"/>
          <w:sz w:val="32"/>
          <w:szCs w:val="32"/>
        </w:rPr>
        <w:t>下降62.24%,</w:t>
      </w:r>
      <w:r>
        <w:rPr>
          <w:rFonts w:hint="eastAsia" w:ascii="仿宋_GB2312" w:eastAsia="仿宋_GB2312"/>
          <w:sz w:val="32"/>
          <w:szCs w:val="32"/>
          <w:lang w:val="zh-CN"/>
        </w:rPr>
        <w:t>主要原因是：本年车辆减少出行，车辆维修费、燃油费等减少。其中：因公出国（境）费支出0.00万元，占0.00%，比上年增加0.00万元，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主要原因是：本年无此项经费；公务用车购置及运行维护费支出3.01万元，占92.90%，比上年减少5.57万元，</w:t>
      </w:r>
      <w:r>
        <w:rPr>
          <w:rFonts w:hint="eastAsia" w:ascii="仿宋_GB2312" w:eastAsia="仿宋_GB2312"/>
          <w:sz w:val="32"/>
          <w:szCs w:val="32"/>
        </w:rPr>
        <w:t>下降64.92%,</w:t>
      </w:r>
      <w:r>
        <w:rPr>
          <w:rFonts w:hint="eastAsia" w:ascii="仿宋_GB2312" w:eastAsia="仿宋_GB2312"/>
          <w:sz w:val="32"/>
          <w:szCs w:val="32"/>
          <w:lang w:val="zh-CN"/>
        </w:rPr>
        <w:t>主要原因是：本年车辆减少出行，车辆维修费、燃油费等减少；公务接待费支出0.23万元，占7.10%，比上年增加0.23万元，</w:t>
      </w:r>
      <w:r>
        <w:rPr>
          <w:rFonts w:hint="eastAsia" w:ascii="仿宋_GB2312" w:eastAsia="仿宋_GB2312"/>
          <w:sz w:val="32"/>
          <w:szCs w:val="32"/>
        </w:rPr>
        <w:t>增长100.00%,</w:t>
      </w:r>
      <w:r>
        <w:rPr>
          <w:rFonts w:hint="eastAsia" w:ascii="仿宋_GB2312" w:eastAsia="仿宋_GB2312"/>
          <w:sz w:val="32"/>
          <w:szCs w:val="32"/>
          <w:lang w:val="zh-CN"/>
        </w:rPr>
        <w:t>主要原因是：</w:t>
      </w:r>
      <w:r>
        <w:rPr>
          <w:rFonts w:hint="eastAsia" w:ascii="仿宋_GB2312" w:eastAsia="仿宋_GB2312"/>
          <w:kern w:val="0"/>
          <w:sz w:val="32"/>
        </w:rPr>
        <w:t>上级业务指导及检查人员接待费</w:t>
      </w:r>
      <w:r>
        <w:rPr>
          <w:rFonts w:hint="eastAsia" w:ascii="仿宋_GB2312" w:eastAsia="仿宋_GB2312"/>
          <w:kern w:val="0"/>
          <w:sz w:val="32"/>
          <w:lang w:val="en-US" w:eastAsia="zh-CN"/>
        </w:rPr>
        <w:t>增加</w:t>
      </w:r>
      <w:r>
        <w:rPr>
          <w:rFonts w:hint="eastAsia" w:ascii="仿宋_GB2312" w:eastAsia="仿宋_GB2312"/>
          <w:sz w:val="32"/>
          <w:szCs w:val="32"/>
          <w:lang w:val="zh-CN"/>
        </w:rPr>
        <w:t>。</w:t>
      </w:r>
    </w:p>
    <w:p w14:paraId="49E175C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97137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3765578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公务用车购置及运行维护费3.01万元，其中：公务用车购置费0.00万元，公务用车运行维护费3.01万元。公务用车运行维护费开支内容包括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。公务用车购置数0辆，公务用车保有量9辆。国有资产占用情况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14:paraId="45DBBC1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公务接待费0.23万元，开支内容包括</w:t>
      </w:r>
      <w:r>
        <w:rPr>
          <w:rFonts w:hint="eastAsia" w:ascii="仿宋_GB2312" w:eastAsia="仿宋_GB2312"/>
          <w:kern w:val="0"/>
          <w:sz w:val="32"/>
        </w:rPr>
        <w:t>住宿费</w:t>
      </w:r>
      <w:r>
        <w:rPr>
          <w:rFonts w:hint="eastAsia" w:ascii="仿宋_GB2312" w:eastAsia="仿宋_GB2312"/>
          <w:kern w:val="0"/>
          <w:sz w:val="32"/>
          <w:lang w:eastAsia="zh-CN"/>
        </w:rPr>
        <w:t>、</w:t>
      </w:r>
      <w:r>
        <w:rPr>
          <w:rFonts w:hint="eastAsia" w:ascii="仿宋_GB2312" w:eastAsia="仿宋_GB2312"/>
          <w:kern w:val="0"/>
          <w:sz w:val="32"/>
        </w:rPr>
        <w:t>餐费</w:t>
      </w:r>
      <w:r>
        <w:rPr>
          <w:rFonts w:hint="eastAsia" w:ascii="仿宋_GB2312" w:eastAsia="仿宋_GB2312"/>
          <w:kern w:val="0"/>
          <w:sz w:val="32"/>
          <w:lang w:val="en-US" w:eastAsia="zh-CN"/>
        </w:rPr>
        <w:t>等</w:t>
      </w:r>
      <w:r>
        <w:rPr>
          <w:rFonts w:hint="eastAsia" w:ascii="仿宋_GB2312" w:eastAsia="仿宋_GB2312"/>
          <w:sz w:val="32"/>
          <w:szCs w:val="32"/>
          <w:lang w:val="zh-CN"/>
        </w:rPr>
        <w:t>。单位全年安排的国内公务接待10批次，66人次。</w:t>
      </w:r>
    </w:p>
    <w:p w14:paraId="19CBCD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预算数3.24万元，决算数3.24万元，预决算差异率0.00%，主要原因是：本年严格按年初预算执行“三公”经费，预决算对比无差异。其中：因公出国（境）费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预算数3.01万元，决算数3.01万元，预决算差异率0.00%，主要原因是：本年严格按年初预算执行“三公”经费，预决算对比无差异；公务接待费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预算数0.23万元，决算数0.23万元，预决算差异率0.00%，主要原因是：本年严格按年初预算执行“三公”经费，预决算对比无差异。</w:t>
      </w:r>
    </w:p>
    <w:p w14:paraId="3A9EEB7F">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7DBD4C1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21BF55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5A05B21">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3D4EE3C">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2AC44732">
      <w:pPr>
        <w:ind w:firstLine="640" w:firstLineChars="200"/>
        <w:jc w:val="left"/>
        <w:outlineLvl w:val="2"/>
        <w:rPr>
          <w:rFonts w:hint="eastAsia"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14:paraId="46EC0302">
      <w:pPr>
        <w:ind w:firstLine="640" w:firstLineChars="200"/>
        <w:rPr>
          <w:rFonts w:ascii="仿宋_GB2312" w:eastAsia="仿宋_GB2312"/>
          <w:sz w:val="32"/>
          <w:szCs w:val="32"/>
        </w:rPr>
      </w:pPr>
      <w:bookmarkStart w:id="25" w:name="_Toc227"/>
      <w:bookmarkStart w:id="26" w:name="_Toc26704"/>
      <w:r>
        <w:rPr>
          <w:rFonts w:hint="eastAsia" w:ascii="仿宋_GB2312" w:eastAsia="仿宋_GB2312"/>
          <w:sz w:val="32"/>
          <w:szCs w:val="32"/>
        </w:rPr>
        <w:t>2023年度中共木垒哈萨克自治县委员会政法委员会（行政单位和参照公务员法管理事业单位）机关运行经费支出13.04万元，比上年增加6.29万元，增长93.19%，主要原因是：本年单位办公费、水电费、取暖费</w:t>
      </w:r>
      <w:r>
        <w:rPr>
          <w:rFonts w:hint="eastAsia" w:ascii="仿宋_GB2312" w:eastAsia="仿宋_GB2312"/>
          <w:sz w:val="32"/>
          <w:szCs w:val="32"/>
          <w:lang w:eastAsia="zh-CN"/>
        </w:rPr>
        <w:t>、</w:t>
      </w:r>
      <w:r>
        <w:rPr>
          <w:rFonts w:hint="eastAsia" w:ascii="仿宋_GB2312" w:eastAsia="仿宋_GB2312"/>
          <w:sz w:val="32"/>
          <w:szCs w:val="32"/>
        </w:rPr>
        <w:t>公务接待费等较上年增加。</w:t>
      </w:r>
    </w:p>
    <w:p w14:paraId="673C4641">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0E602659">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2023年度政府采购支出总额26.34万元，其中：政府采购货物支出13.79万元、政府采购工程支出0.00万元、政府采购服务支出12.55万元。</w:t>
      </w:r>
    </w:p>
    <w:p w14:paraId="19ABEC0B">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授予中小企业合同金额26.34万元，占政府采购支出总额的100.00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，其中：授予小微企业合同金额22.47万元，占政府采购支出总额的85.29</w:t>
      </w:r>
      <w:r>
        <w:rPr>
          <w:rFonts w:ascii="仿宋_GB2312" w:eastAsia="仿宋_GB2312"/>
          <w:sz w:val="32"/>
          <w:szCs w:val="32"/>
        </w:rPr>
        <w:t>%</w:t>
      </w:r>
      <w:r>
        <w:rPr>
          <w:rFonts w:hint="eastAsia" w:ascii="仿宋_GB2312" w:eastAsia="仿宋_GB2312"/>
          <w:sz w:val="32"/>
          <w:szCs w:val="32"/>
        </w:rPr>
        <w:t>。</w:t>
      </w:r>
    </w:p>
    <w:p w14:paraId="738B0EF3">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14:paraId="38C97FE2">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截至2023年12月31日，固定资产原值826.75万元，房屋0.0</w:t>
      </w:r>
      <w:r>
        <w:rPr>
          <w:rFonts w:ascii="仿宋_GB2312" w:eastAsia="仿宋_GB2312"/>
          <w:sz w:val="32"/>
          <w:szCs w:val="32"/>
        </w:rPr>
        <w:t>0</w:t>
      </w:r>
      <w:r>
        <w:rPr>
          <w:rFonts w:hint="eastAsia" w:ascii="仿宋_GB2312" w:eastAsia="仿宋_GB2312"/>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单位业务用车；单价100万元（含）以上设备（不含车辆）0台（套）。</w:t>
      </w:r>
    </w:p>
    <w:p w14:paraId="253BC178">
      <w:pPr>
        <w:ind w:firstLine="640" w:firstLineChars="200"/>
        <w:jc w:val="left"/>
        <w:outlineLvl w:val="1"/>
        <w:rPr>
          <w:rFonts w:hint="eastAsia"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14:paraId="0079CD3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4,103.23</w:t>
      </w:r>
      <w:r>
        <w:rPr>
          <w:rFonts w:hint="eastAsia" w:ascii="仿宋_GB2312" w:eastAsia="仿宋_GB2312"/>
          <w:sz w:val="32"/>
          <w:szCs w:val="32"/>
        </w:rPr>
        <w:t>万元，实际执行总额</w:t>
      </w:r>
      <w:r>
        <w:rPr>
          <w:rFonts w:ascii="仿宋_GB2312" w:eastAsia="仿宋_GB2312"/>
          <w:sz w:val="32"/>
          <w:szCs w:val="32"/>
        </w:rPr>
        <w:t>4,103.23</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w:t>
      </w:r>
      <w:r>
        <w:rPr>
          <w:rFonts w:ascii="仿宋_GB2312" w:eastAsia="仿宋_GB2312"/>
          <w:sz w:val="32"/>
          <w:szCs w:val="32"/>
        </w:rPr>
        <w:t>3,249.99</w:t>
      </w:r>
      <w:r>
        <w:rPr>
          <w:rFonts w:hint="eastAsia" w:ascii="仿宋_GB2312" w:eastAsia="仿宋_GB2312"/>
          <w:sz w:val="32"/>
          <w:szCs w:val="32"/>
        </w:rPr>
        <w:t>万元，全年执行数</w:t>
      </w:r>
      <w:r>
        <w:rPr>
          <w:rFonts w:ascii="仿宋_GB2312" w:eastAsia="仿宋_GB2312"/>
          <w:sz w:val="32"/>
          <w:szCs w:val="32"/>
        </w:rPr>
        <w:t>3,249.99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二是提高部门整体支出绩效目标设定的合理性，重视部门整体支出绩效评价中的问题总结。具体项目自评情况附绩效自评表及自评报告。</w:t>
      </w:r>
    </w:p>
    <w:tbl>
      <w:tblPr>
        <w:tblStyle w:val="9"/>
        <w:tblW w:w="9168" w:type="dxa"/>
        <w:tblInd w:w="93" w:type="dxa"/>
        <w:tblLayout w:type="autofit"/>
        <w:tblCellMar>
          <w:top w:w="0" w:type="dxa"/>
          <w:left w:w="108" w:type="dxa"/>
          <w:bottom w:w="0" w:type="dxa"/>
          <w:right w:w="108" w:type="dxa"/>
        </w:tblCellMar>
      </w:tblPr>
      <w:tblGrid>
        <w:gridCol w:w="1816"/>
        <w:gridCol w:w="1560"/>
        <w:gridCol w:w="1125"/>
        <w:gridCol w:w="1125"/>
        <w:gridCol w:w="1110"/>
        <w:gridCol w:w="751"/>
        <w:gridCol w:w="973"/>
        <w:gridCol w:w="708"/>
      </w:tblGrid>
      <w:tr w14:paraId="32AD455E">
        <w:tblPrEx>
          <w:tblCellMar>
            <w:top w:w="0" w:type="dxa"/>
            <w:left w:w="108" w:type="dxa"/>
            <w:bottom w:w="0" w:type="dxa"/>
            <w:right w:w="108" w:type="dxa"/>
          </w:tblCellMar>
        </w:tblPrEx>
        <w:trPr>
          <w:trHeight w:val="522" w:hRule="atLeast"/>
        </w:trPr>
        <w:tc>
          <w:tcPr>
            <w:tcW w:w="9168"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1BE45">
            <w:pPr>
              <w:widowControl/>
              <w:jc w:val="center"/>
              <w:textAlignment w:val="center"/>
              <w:rPr>
                <w:rFonts w:hint="eastAsia" w:cs="宋体" w:asciiTheme="minorEastAsia" w:hAnsiTheme="minorEastAsia" w:eastAsiaTheme="minorEastAsia"/>
                <w:b/>
                <w:bCs/>
                <w:color w:val="000000"/>
                <w:sz w:val="32"/>
                <w:szCs w:val="32"/>
              </w:rPr>
            </w:pPr>
            <w:r>
              <w:rPr>
                <w:rFonts w:hint="eastAsia" w:cs="宋体" w:asciiTheme="minorEastAsia" w:hAnsiTheme="minorEastAsia" w:eastAsiaTheme="minorEastAsia"/>
                <w:b w:val="0"/>
                <w:bCs w:val="0"/>
                <w:color w:val="000000"/>
                <w:kern w:val="0"/>
                <w:sz w:val="32"/>
                <w:szCs w:val="32"/>
                <w:lang w:bidi="ar"/>
              </w:rPr>
              <w:t>部门（单位）整体支出绩效目标自评表</w:t>
            </w:r>
          </w:p>
        </w:tc>
      </w:tr>
      <w:tr w14:paraId="25439225">
        <w:tblPrEx>
          <w:tblCellMar>
            <w:top w:w="0" w:type="dxa"/>
            <w:left w:w="108" w:type="dxa"/>
            <w:bottom w:w="0" w:type="dxa"/>
            <w:right w:w="108" w:type="dxa"/>
          </w:tblCellMar>
        </w:tblPrEx>
        <w:trPr>
          <w:trHeight w:val="36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B067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（2023年度）</w:t>
            </w:r>
          </w:p>
        </w:tc>
      </w:tr>
      <w:tr w14:paraId="40F35230">
        <w:tblPrEx>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4E8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3C75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中共木垒哈萨克自治县委员会政法委员会</w:t>
            </w:r>
          </w:p>
        </w:tc>
      </w:tr>
      <w:tr w14:paraId="2BEE84E5">
        <w:tblPrEx>
          <w:tblCellMar>
            <w:top w:w="0" w:type="dxa"/>
            <w:left w:w="108" w:type="dxa"/>
            <w:bottom w:w="0" w:type="dxa"/>
            <w:right w:w="108" w:type="dxa"/>
          </w:tblCellMar>
        </w:tblPrEx>
        <w:trPr>
          <w:trHeight w:val="57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4BF6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部门资金（万元）</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F7C3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资金来源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A48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年初预算数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E62C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全年预算数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56E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全年执行数</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33B0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5F3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执行率</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B176D">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2567C114">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D05ED">
            <w:pPr>
              <w:jc w:val="center"/>
              <w:rPr>
                <w:rFonts w:hint="eastAsia" w:cs="宋体" w:asciiTheme="minorEastAsia" w:hAnsiTheme="minorEastAsia" w:eastAsiaTheme="minorEastAsia"/>
                <w:bCs/>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952E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中央安排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40DB">
            <w:pPr>
              <w:widowControl/>
              <w:jc w:val="center"/>
              <w:textAlignment w:val="center"/>
              <w:rPr>
                <w:rFonts w:hint="eastAsia" w:cs="宋体" w:asciiTheme="minorEastAsia" w:hAnsiTheme="minorEastAsia" w:eastAsiaTheme="minorEastAsia"/>
                <w:bCs/>
                <w:color w:val="000000"/>
                <w:kern w:val="0"/>
                <w:sz w:val="20"/>
                <w:szCs w:val="20"/>
                <w:lang w:bidi="ar"/>
              </w:rPr>
            </w:pPr>
            <w:r>
              <w:rPr>
                <w:rFonts w:cs="宋体" w:asciiTheme="minorEastAsia" w:hAnsiTheme="minorEastAsia" w:eastAsiaTheme="minorEastAsia"/>
                <w:bCs/>
                <w:color w:val="000000"/>
                <w:kern w:val="0"/>
                <w:sz w:val="20"/>
                <w:szCs w:val="20"/>
                <w:lang w:bidi="ar"/>
              </w:rPr>
              <w:t>574.73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02B4">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574.73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71A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574.73</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C11B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C76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CB22">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10</w:t>
            </w:r>
          </w:p>
        </w:tc>
      </w:tr>
      <w:tr w14:paraId="0E1BB048">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6DB0F">
            <w:pPr>
              <w:jc w:val="center"/>
              <w:rPr>
                <w:rFonts w:hint="eastAsia" w:cs="宋体" w:asciiTheme="minorEastAsia" w:hAnsiTheme="minorEastAsia" w:eastAsiaTheme="minorEastAsia"/>
                <w:bCs/>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8A2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自治区安排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648C">
            <w:pPr>
              <w:widowControl/>
              <w:jc w:val="center"/>
              <w:textAlignment w:val="center"/>
              <w:rPr>
                <w:rFonts w:hint="eastAsia" w:cs="宋体" w:asciiTheme="minorEastAsia" w:hAnsiTheme="minorEastAsia" w:eastAsiaTheme="minorEastAsia"/>
                <w:bCs/>
                <w:color w:val="000000"/>
                <w:kern w:val="0"/>
                <w:sz w:val="20"/>
                <w:szCs w:val="20"/>
                <w:lang w:bidi="ar"/>
              </w:rPr>
            </w:pPr>
            <w:r>
              <w:rPr>
                <w:rFonts w:cs="宋体" w:asciiTheme="minorEastAsia" w:hAnsiTheme="minorEastAsia" w:eastAsiaTheme="minorEastAsia"/>
                <w:bCs/>
                <w:color w:val="000000"/>
                <w:kern w:val="0"/>
                <w:sz w:val="20"/>
                <w:szCs w:val="20"/>
                <w:lang w:bidi="ar"/>
              </w:rPr>
              <w:t>198.00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08EE">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096.40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638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096.40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46C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093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B9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F6B61B6">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468070">
            <w:pPr>
              <w:jc w:val="center"/>
              <w:rPr>
                <w:rFonts w:hint="eastAsia" w:cs="宋体" w:asciiTheme="minorEastAsia" w:hAnsiTheme="minorEastAsia" w:eastAsiaTheme="minorEastAsia"/>
                <w:bCs/>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A311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地（州、市）安排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0D9F">
            <w:pPr>
              <w:widowControl/>
              <w:jc w:val="center"/>
              <w:textAlignment w:val="center"/>
              <w:rPr>
                <w:rFonts w:hint="eastAsia" w:cs="宋体" w:asciiTheme="minorEastAsia" w:hAnsiTheme="minorEastAsia" w:eastAsiaTheme="minorEastAsia"/>
                <w:bCs/>
                <w:color w:val="000000"/>
                <w:kern w:val="0"/>
                <w:sz w:val="20"/>
                <w:szCs w:val="20"/>
                <w:lang w:bidi="ar"/>
              </w:rPr>
            </w:pPr>
            <w:r>
              <w:rPr>
                <w:rFonts w:cs="宋体" w:asciiTheme="minorEastAsia" w:hAnsiTheme="minorEastAsia" w:eastAsiaTheme="minorEastAsia"/>
                <w:bCs/>
                <w:color w:val="000000"/>
                <w:kern w:val="0"/>
                <w:sz w:val="20"/>
                <w:szCs w:val="20"/>
                <w:lang w:bidi="ar"/>
              </w:rPr>
              <w:t>843.47</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C92A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843.47</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327A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843.47</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E5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02DE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C55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267A317D">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06B6C">
            <w:pPr>
              <w:jc w:val="center"/>
              <w:rPr>
                <w:rFonts w:hint="eastAsia" w:cs="宋体" w:asciiTheme="minorEastAsia" w:hAnsiTheme="minorEastAsia" w:eastAsiaTheme="minorEastAsia"/>
                <w:bCs/>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BBB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县（市、区）安排</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3F23">
            <w:pPr>
              <w:widowControl/>
              <w:jc w:val="center"/>
              <w:textAlignment w:val="center"/>
              <w:rPr>
                <w:rFonts w:hint="eastAsia" w:cs="宋体" w:asciiTheme="minorEastAsia" w:hAnsiTheme="minorEastAsia" w:eastAsiaTheme="minorEastAsia"/>
                <w:bCs/>
                <w:color w:val="000000"/>
                <w:kern w:val="0"/>
                <w:sz w:val="20"/>
                <w:szCs w:val="20"/>
                <w:lang w:bidi="ar"/>
              </w:rPr>
            </w:pPr>
            <w:r>
              <w:rPr>
                <w:rFonts w:cs="宋体" w:asciiTheme="minorEastAsia" w:hAnsiTheme="minorEastAsia" w:eastAsiaTheme="minorEastAsia"/>
                <w:bCs/>
                <w:color w:val="000000"/>
                <w:kern w:val="0"/>
                <w:sz w:val="20"/>
                <w:szCs w:val="20"/>
                <w:lang w:bidi="ar"/>
              </w:rPr>
              <w:t>788.63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EB8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588.63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23E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1</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588.63</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60C3">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09FB">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C6A9">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6E92C383">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9580F">
            <w:pPr>
              <w:jc w:val="center"/>
              <w:rPr>
                <w:rFonts w:hint="eastAsia" w:cs="宋体" w:asciiTheme="minorEastAsia" w:hAnsiTheme="minorEastAsia" w:eastAsiaTheme="minorEastAsia"/>
                <w:bCs/>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4148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其他资金</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3AFF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38B47">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DAC3">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0</w:t>
            </w:r>
            <w:r>
              <w:rPr>
                <w:rFonts w:cs="宋体" w:asciiTheme="minorEastAsia" w:hAnsiTheme="minorEastAsia" w:eastAsiaTheme="minorEastAsia"/>
                <w:bCs/>
                <w:color w:val="000000"/>
                <w:kern w:val="0"/>
                <w:sz w:val="20"/>
                <w:szCs w:val="20"/>
                <w:lang w:bidi="ar"/>
              </w:rPr>
              <w:t>.00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5EFA">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96F3">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EB54">
            <w:pPr>
              <w:jc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5E4E3814">
        <w:tblPrEx>
          <w:tblCellMar>
            <w:top w:w="0" w:type="dxa"/>
            <w:left w:w="108" w:type="dxa"/>
            <w:bottom w:w="0" w:type="dxa"/>
            <w:right w:w="108" w:type="dxa"/>
          </w:tblCellMar>
        </w:tblPrEx>
        <w:trPr>
          <w:trHeight w:val="88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37C2B">
            <w:pPr>
              <w:jc w:val="center"/>
              <w:rPr>
                <w:rFonts w:hint="eastAsia" w:cs="宋体" w:asciiTheme="minorEastAsia" w:hAnsiTheme="minorEastAsia" w:eastAsiaTheme="minorEastAsia"/>
                <w:bCs/>
                <w:color w:val="000000"/>
                <w:sz w:val="20"/>
                <w:szCs w:val="20"/>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2F9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合计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E057">
            <w:pPr>
              <w:widowControl/>
              <w:jc w:val="center"/>
              <w:textAlignment w:val="center"/>
              <w:rPr>
                <w:rFonts w:hint="eastAsia" w:cs="宋体" w:asciiTheme="minorEastAsia" w:hAnsiTheme="minorEastAsia" w:eastAsiaTheme="minorEastAsia"/>
                <w:bCs/>
                <w:color w:val="000000"/>
                <w:sz w:val="20"/>
                <w:szCs w:val="20"/>
              </w:rPr>
            </w:pPr>
            <w:r>
              <w:rPr>
                <w:rFonts w:cs="宋体" w:asciiTheme="minorEastAsia" w:hAnsiTheme="minorEastAsia" w:eastAsiaTheme="minorEastAsia"/>
                <w:bCs/>
                <w:color w:val="000000"/>
                <w:kern w:val="0"/>
                <w:sz w:val="20"/>
                <w:szCs w:val="20"/>
                <w:lang w:bidi="ar"/>
              </w:rPr>
              <w:t>2,404.83</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848D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4</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103.23</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F34C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4</w:t>
            </w:r>
            <w:r>
              <w:rPr>
                <w:rFonts w:cs="宋体" w:asciiTheme="minorEastAsia" w:hAnsiTheme="minorEastAsia" w:eastAsiaTheme="minorEastAsia"/>
                <w:bCs/>
                <w:color w:val="000000"/>
                <w:kern w:val="0"/>
                <w:sz w:val="20"/>
                <w:szCs w:val="20"/>
                <w:lang w:bidi="ar"/>
              </w:rPr>
              <w:t>,</w:t>
            </w:r>
            <w:r>
              <w:rPr>
                <w:rFonts w:hint="eastAsia" w:cs="宋体" w:asciiTheme="minorEastAsia" w:hAnsiTheme="minorEastAsia" w:eastAsiaTheme="minorEastAsia"/>
                <w:bCs/>
                <w:color w:val="000000"/>
                <w:kern w:val="0"/>
                <w:sz w:val="20"/>
                <w:szCs w:val="20"/>
                <w:lang w:bidi="ar"/>
              </w:rPr>
              <w:t>103.23</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738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436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9B8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4935D26">
        <w:tblPrEx>
          <w:tblCellMar>
            <w:top w:w="0" w:type="dxa"/>
            <w:left w:w="108" w:type="dxa"/>
            <w:bottom w:w="0" w:type="dxa"/>
            <w:right w:w="108" w:type="dxa"/>
          </w:tblCellMar>
        </w:tblPrEx>
        <w:trPr>
          <w:trHeight w:val="705"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A3898">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A1D8C">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C6749">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实际完成情况</w:t>
            </w:r>
          </w:p>
        </w:tc>
      </w:tr>
      <w:tr w14:paraId="06B23C27">
        <w:tblPrEx>
          <w:tblCellMar>
            <w:top w:w="0" w:type="dxa"/>
            <w:left w:w="108" w:type="dxa"/>
            <w:bottom w:w="0" w:type="dxa"/>
            <w:right w:w="108" w:type="dxa"/>
          </w:tblCellMar>
        </w:tblPrEx>
        <w:trPr>
          <w:trHeight w:val="200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93793">
            <w:pPr>
              <w:jc w:val="center"/>
              <w:rPr>
                <w:rFonts w:hint="eastAsia" w:cs="宋体" w:asciiTheme="minorEastAsia" w:hAnsiTheme="minorEastAsia" w:eastAsiaTheme="minorEastAsia"/>
                <w:bCs/>
                <w:color w:val="000000"/>
                <w:sz w:val="20"/>
                <w:szCs w:val="20"/>
              </w:rPr>
            </w:pPr>
          </w:p>
        </w:tc>
        <w:tc>
          <w:tcPr>
            <w:tcW w:w="3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85C1C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深入学习贯彻党的二十大精神和习近平法治思想，完整准确贯彻新时代党的治疆方略，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点1个；开展集中学习全年≥12次；对政法系统纪律作风督查巡查次数1次。</w:t>
            </w:r>
          </w:p>
        </w:tc>
        <w:tc>
          <w:tcPr>
            <w:tcW w:w="35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D6855D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深入学习贯彻党的二十大精神和习近平法治思想，完整准确贯彻新时代党的治疆方略，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网格化服务管理示范点1个；开展集中学习全年12次；对政法系统纪律作风督查巡查次数1次。</w:t>
            </w:r>
          </w:p>
        </w:tc>
      </w:tr>
      <w:tr w14:paraId="7328819F">
        <w:tblPrEx>
          <w:tblCellMar>
            <w:top w:w="0" w:type="dxa"/>
            <w:left w:w="108" w:type="dxa"/>
            <w:bottom w:w="0" w:type="dxa"/>
            <w:right w:w="108" w:type="dxa"/>
          </w:tblCellMar>
        </w:tblPrEx>
        <w:trPr>
          <w:trHeight w:val="58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613B">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一级指标</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160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二级指标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2095">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B386">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预期指标值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C26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指标值设定依据</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5930">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分值权重</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69DF">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实际完成指标值</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44EA">
            <w:pPr>
              <w:widowControl/>
              <w:jc w:val="center"/>
              <w:textAlignment w:val="center"/>
              <w:rPr>
                <w:rFonts w:hint="eastAsia" w:cs="宋体" w:asciiTheme="minorEastAsia" w:hAnsiTheme="minorEastAsia" w:eastAsiaTheme="minorEastAsia"/>
                <w:bCs/>
                <w:color w:val="000000"/>
                <w:sz w:val="20"/>
                <w:szCs w:val="20"/>
              </w:rPr>
            </w:pPr>
            <w:r>
              <w:rPr>
                <w:rFonts w:hint="eastAsia" w:cs="宋体" w:asciiTheme="minorEastAsia" w:hAnsiTheme="minorEastAsia" w:eastAsiaTheme="minorEastAsia"/>
                <w:bCs/>
                <w:color w:val="000000"/>
                <w:kern w:val="0"/>
                <w:sz w:val="20"/>
                <w:szCs w:val="20"/>
                <w:lang w:bidi="ar"/>
              </w:rPr>
              <w:t>得分</w:t>
            </w:r>
          </w:p>
        </w:tc>
      </w:tr>
      <w:tr w14:paraId="26CD7DE9">
        <w:tblPrEx>
          <w:tblCellMar>
            <w:top w:w="0" w:type="dxa"/>
            <w:left w:w="108" w:type="dxa"/>
            <w:bottom w:w="0" w:type="dxa"/>
            <w:right w:w="108" w:type="dxa"/>
          </w:tblCellMar>
        </w:tblPrEx>
        <w:trPr>
          <w:trHeight w:val="740" w:hRule="atLeast"/>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AEF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128E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AED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保障办公人员数量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212E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&gt;=19</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BBC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DD94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FA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19人</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206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5F241149">
        <w:tblPrEx>
          <w:tblCellMar>
            <w:top w:w="0" w:type="dxa"/>
            <w:left w:w="108" w:type="dxa"/>
            <w:bottom w:w="0" w:type="dxa"/>
            <w:right w:w="108" w:type="dxa"/>
          </w:tblCellMar>
        </w:tblPrEx>
        <w:trPr>
          <w:trHeight w:val="74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42DA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77F77">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A30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创建平安乡镇数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9F6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C1AA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r>
              <w:rPr>
                <w:rFonts w:hint="eastAsia" w:cs="宋体" w:asciiTheme="minorEastAsia" w:hAnsiTheme="minorEastAsia" w:eastAsiaTheme="minorEastAsia"/>
                <w:color w:val="000000"/>
                <w:kern w:val="0"/>
                <w:sz w:val="20"/>
                <w:szCs w:val="20"/>
                <w:lang w:eastAsia="zh-CN" w:bidi="ar"/>
              </w:rPr>
              <w:t>新疆维吾尔自治区平安建设条例</w:t>
            </w:r>
            <w:r>
              <w:rPr>
                <w:rFonts w:hint="eastAsia" w:cs="宋体" w:asciiTheme="minorEastAsia" w:hAnsiTheme="minorEastAsia" w:eastAsiaTheme="minorEastAsia"/>
                <w:color w:val="000000"/>
                <w:kern w:val="0"/>
                <w:sz w:val="20"/>
                <w:szCs w:val="20"/>
                <w:lang w:bidi="ar"/>
              </w:rPr>
              <w:t>》</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1EE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6B6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1个</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4B4A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72062A6E">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7FF74">
            <w:pPr>
              <w:jc w:val="center"/>
              <w:rPr>
                <w:rFonts w:hint="eastAsia" w:cs="宋体" w:asciiTheme="minorEastAsia" w:hAnsiTheme="minorEastAsia" w:eastAsiaTheme="minorEastAsia"/>
                <w:color w:val="000000"/>
                <w:sz w:val="20"/>
                <w:szCs w:val="20"/>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FC81F">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D5C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对政法系统纪律作风督</w:t>
            </w:r>
            <w:r>
              <w:rPr>
                <w:rFonts w:hint="eastAsia" w:cs="宋体" w:asciiTheme="minorEastAsia" w:hAnsiTheme="minorEastAsia" w:eastAsiaTheme="minorEastAsia"/>
                <w:color w:val="000000"/>
                <w:kern w:val="0"/>
                <w:sz w:val="20"/>
                <w:szCs w:val="20"/>
                <w:lang w:eastAsia="zh-CN" w:bidi="ar"/>
              </w:rPr>
              <w:t>察</w:t>
            </w:r>
            <w:r>
              <w:rPr>
                <w:rFonts w:hint="eastAsia" w:cs="宋体" w:asciiTheme="minorEastAsia" w:hAnsiTheme="minorEastAsia" w:eastAsiaTheme="minorEastAsia"/>
                <w:color w:val="000000"/>
                <w:kern w:val="0"/>
                <w:sz w:val="20"/>
                <w:szCs w:val="20"/>
                <w:lang w:bidi="ar"/>
              </w:rPr>
              <w:t>巡查次数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C65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9008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《中国共产党政法工作条例》</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628F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511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1次</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A70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61BCCC77">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69FF7">
            <w:pPr>
              <w:jc w:val="center"/>
              <w:rPr>
                <w:rFonts w:hint="eastAsia" w:cs="宋体" w:asciiTheme="minorEastAsia" w:hAnsiTheme="minorEastAsia" w:eastAsiaTheme="minorEastAsia"/>
                <w:color w:val="000000"/>
                <w:sz w:val="20"/>
                <w:szCs w:val="20"/>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3B70C">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2B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网格化服务管理示范点</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609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&gt;=10个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D52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《昌吉回族自治州城乡网格化管理服务条例》</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D6C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137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10个</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C7C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683C714A">
        <w:tblPrEx>
          <w:tblCellMar>
            <w:top w:w="0" w:type="dxa"/>
            <w:left w:w="108" w:type="dxa"/>
            <w:bottom w:w="0" w:type="dxa"/>
            <w:right w:w="108" w:type="dxa"/>
          </w:tblCellMar>
        </w:tblPrEx>
        <w:trPr>
          <w:trHeight w:val="740" w:hRule="atLeast"/>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CE88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0F062">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2D70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政法系统政治轮训</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062A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&gt;=2期</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4F66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《中国共产党政法工作条例》</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E2E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79B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2期</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DAA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120F2299">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D3134C">
            <w:pPr>
              <w:jc w:val="center"/>
              <w:rPr>
                <w:rFonts w:hint="eastAsia" w:cs="宋体" w:asciiTheme="minorEastAsia" w:hAnsiTheme="minorEastAsia" w:eastAsiaTheme="minorEastAsia"/>
                <w:color w:val="000000"/>
                <w:sz w:val="20"/>
                <w:szCs w:val="20"/>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84EA2">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D78C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对政法系统政治督察次数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FB25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FFF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《中国共产党政法工作条例》</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C5A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CE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1次</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2C4A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11</w:t>
            </w:r>
          </w:p>
        </w:tc>
      </w:tr>
      <w:tr w14:paraId="7E28B187">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EF895">
            <w:pPr>
              <w:jc w:val="center"/>
              <w:rPr>
                <w:rFonts w:hint="eastAsia" w:cs="宋体" w:asciiTheme="minorEastAsia" w:hAnsiTheme="minorEastAsia" w:eastAsiaTheme="minorEastAsia"/>
                <w:color w:val="000000"/>
                <w:sz w:val="20"/>
                <w:szCs w:val="20"/>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36463">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184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对政法系统案件评查</w:t>
            </w:r>
            <w:r>
              <w:rPr>
                <w:rFonts w:hint="eastAsia" w:cs="宋体" w:asciiTheme="minorEastAsia" w:hAnsiTheme="minorEastAsia" w:eastAsiaTheme="minorEastAsia"/>
                <w:color w:val="000000"/>
                <w:kern w:val="0"/>
                <w:sz w:val="20"/>
                <w:szCs w:val="20"/>
                <w:lang w:eastAsia="zh-CN" w:bidi="ar"/>
              </w:rPr>
              <w:t>数据</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843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8B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《中国共产党政法工作条例》</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C5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F79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1次</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1C2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r>
      <w:tr w14:paraId="23ED2AD1">
        <w:tblPrEx>
          <w:tblCellMar>
            <w:top w:w="0" w:type="dxa"/>
            <w:left w:w="108" w:type="dxa"/>
            <w:bottom w:w="0" w:type="dxa"/>
            <w:right w:w="108" w:type="dxa"/>
          </w:tblCellMar>
        </w:tblPrEx>
        <w:trPr>
          <w:trHeight w:val="740" w:hRule="atLeast"/>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F774F">
            <w:pPr>
              <w:jc w:val="center"/>
              <w:rPr>
                <w:rFonts w:hint="eastAsia" w:cs="宋体" w:asciiTheme="minorEastAsia" w:hAnsiTheme="minorEastAsia" w:eastAsiaTheme="minorEastAsia"/>
                <w:color w:val="000000"/>
                <w:sz w:val="20"/>
                <w:szCs w:val="20"/>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107DD">
            <w:pPr>
              <w:jc w:val="center"/>
              <w:rPr>
                <w:rFonts w:hint="eastAsia" w:cs="宋体" w:asciiTheme="minorEastAsia" w:hAnsiTheme="minorEastAsia" w:eastAsiaTheme="minorEastAsia"/>
                <w:color w:val="000000"/>
                <w:sz w:val="20"/>
                <w:szCs w:val="20"/>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76DF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开展集中学习全年次数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398C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&gt;=12次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7BD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木垒县委政法委2023年工作计划</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3720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AFD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12次</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260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r>
    </w:tbl>
    <w:p w14:paraId="7F102898">
      <w:pPr>
        <w:ind w:firstLine="640" w:firstLineChars="200"/>
        <w:jc w:val="left"/>
        <w:rPr>
          <w:rFonts w:hint="eastAsia" w:ascii="仿宋_GB2312" w:hAnsi="仿宋_GB2312" w:eastAsia="仿宋_GB2312" w:cs="仿宋_GB2312"/>
          <w:kern w:val="0"/>
          <w:sz w:val="32"/>
          <w:szCs w:val="32"/>
          <w:lang w:eastAsia="zh-Hans"/>
        </w:rPr>
      </w:pPr>
    </w:p>
    <w:p w14:paraId="29F247B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EB5A13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bookmarkStart w:id="49" w:name="_GoBack"/>
      <w:bookmarkEnd w:id="49"/>
      <w:r>
        <w:rPr>
          <w:rFonts w:hint="eastAsia" w:ascii="仿宋_GB2312" w:hAnsi="仿宋_GB2312" w:eastAsia="仿宋_GB2312" w:cs="仿宋_GB2312"/>
          <w:kern w:val="0"/>
          <w:sz w:val="32"/>
          <w:szCs w:val="32"/>
        </w:rPr>
        <w:t>当年预算绩效评价项目有7个涉密项目，涉及全年预算数3,249.99万元，全年执行数3,249.99万元，未公开绩效自评表原因：涉密项目不公开项目绩效自评表。</w:t>
      </w:r>
    </w:p>
    <w:p w14:paraId="28F709EF">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2844E3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5E4F2D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B45E0A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2C739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007522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3E6AC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36191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11423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455F1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031B69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E3617A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C36D50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E97A14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A12F92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4EC6D2F">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0D258A21">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7430D699">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10A597C8">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3BBC9239">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4C4261E2">
      <w:pPr>
        <w:ind w:firstLine="640" w:firstLineChars="200"/>
        <w:outlineLvl w:val="1"/>
        <w:rPr>
          <w:rFonts w:hint="eastAsia"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14:paraId="29B1F86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32663"/>
      <w:bookmarkStart w:id="46" w:name="_Toc29106"/>
      <w:r>
        <w:rPr>
          <w:rFonts w:hint="eastAsia" w:ascii="黑体" w:hAnsi="黑体" w:eastAsia="仿宋_GB2312" w:cs="宋体"/>
          <w:bCs/>
          <w:kern w:val="0"/>
          <w:sz w:val="32"/>
          <w:szCs w:val="32"/>
        </w:rPr>
        <w:t>《财政拨款“三公”经费支出决算表》</w:t>
      </w:r>
      <w:bookmarkEnd w:id="45"/>
      <w:bookmarkEnd w:id="46"/>
    </w:p>
    <w:p w14:paraId="2B92CD46">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39D9D21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45CB5A2">
      <w:pPr>
        <w:ind w:firstLine="640" w:firstLineChars="200"/>
        <w:rPr>
          <w:rFonts w:ascii="仿宋_GB2312" w:eastAsia="仿宋_GB2312"/>
          <w:sz w:val="32"/>
          <w:szCs w:val="32"/>
        </w:rPr>
      </w:pPr>
    </w:p>
    <w:p w14:paraId="23B0F16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4191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FA37144">
                    <w:pPr>
                      <w:pStyle w:val="4"/>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0C1D86"/>
    <w:rsid w:val="00190720"/>
    <w:rsid w:val="00213C59"/>
    <w:rsid w:val="002C2876"/>
    <w:rsid w:val="003210CE"/>
    <w:rsid w:val="003B13C8"/>
    <w:rsid w:val="004D4209"/>
    <w:rsid w:val="00551246"/>
    <w:rsid w:val="0057426A"/>
    <w:rsid w:val="005B6C76"/>
    <w:rsid w:val="006B1466"/>
    <w:rsid w:val="006C19B0"/>
    <w:rsid w:val="006E745F"/>
    <w:rsid w:val="00700CD4"/>
    <w:rsid w:val="00722E61"/>
    <w:rsid w:val="00761EEB"/>
    <w:rsid w:val="00785E88"/>
    <w:rsid w:val="007B51CE"/>
    <w:rsid w:val="007B79BC"/>
    <w:rsid w:val="0089366F"/>
    <w:rsid w:val="00924681"/>
    <w:rsid w:val="0099680A"/>
    <w:rsid w:val="009F4D51"/>
    <w:rsid w:val="009F7350"/>
    <w:rsid w:val="00A2695F"/>
    <w:rsid w:val="00A35EBD"/>
    <w:rsid w:val="00B70D59"/>
    <w:rsid w:val="00B85520"/>
    <w:rsid w:val="00BF3CDD"/>
    <w:rsid w:val="00BF7BC8"/>
    <w:rsid w:val="00EB6997"/>
    <w:rsid w:val="00EE1F53"/>
    <w:rsid w:val="00F1474A"/>
    <w:rsid w:val="00F14EBA"/>
    <w:rsid w:val="00F52A8D"/>
    <w:rsid w:val="00F763A2"/>
    <w:rsid w:val="00F86DAF"/>
    <w:rsid w:val="00FA294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695C52"/>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7234E3"/>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AD39BA"/>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7453</Words>
  <Characters>8425</Characters>
  <Lines>67</Lines>
  <Paragraphs>19</Paragraphs>
  <TotalTime>34</TotalTime>
  <ScaleCrop>false</ScaleCrop>
  <LinksUpToDate>false</LinksUpToDate>
  <CharactersWithSpaces>8436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2024-12-27T05:43:40Z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